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AE" w:rsidRPr="002D57C6" w:rsidRDefault="002D57C6" w:rsidP="002D57C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Опрос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Уполномоченного при Президенте РФ по защите прав предпринимателей</w:t>
      </w:r>
      <w:r w:rsidR="006130AE" w:rsidRPr="002D5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 системным проблемам в правоприменительной практике в рамках Федерального закона № 175-ФЗ</w:t>
      </w:r>
      <w:r w:rsidRPr="002D5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(далее - Федеральный закон № 175-ФЗ), внесший существенные изменения в деятельность застройщиков, в том числе, в порядок банковского сопровождения их расчетных счетов.</w:t>
      </w:r>
      <w:bookmarkStart w:id="0" w:name="_GoBack"/>
      <w:bookmarkEnd w:id="0"/>
    </w:p>
    <w:p w:rsidR="006130AE" w:rsidRDefault="006130AE" w:rsidP="000C2C09">
      <w:pPr>
        <w:pStyle w:val="20"/>
        <w:shd w:val="clear" w:color="auto" w:fill="auto"/>
        <w:spacing w:after="0" w:line="317" w:lineRule="exact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7"/>
        <w:tblW w:w="0" w:type="auto"/>
        <w:tblLook w:val="04A0"/>
      </w:tblPr>
      <w:tblGrid>
        <w:gridCol w:w="534"/>
        <w:gridCol w:w="7371"/>
        <w:gridCol w:w="6662"/>
      </w:tblGrid>
      <w:tr w:rsidR="00E83CA3" w:rsidTr="00274997">
        <w:tc>
          <w:tcPr>
            <w:tcW w:w="534" w:type="dxa"/>
          </w:tcPr>
          <w:p w:rsidR="00E83CA3" w:rsidRPr="00292F44" w:rsidRDefault="00E83CA3" w:rsidP="00E83CA3">
            <w:pPr>
              <w:pStyle w:val="20"/>
              <w:shd w:val="clear" w:color="auto" w:fill="auto"/>
              <w:spacing w:after="0" w:line="317" w:lineRule="exact"/>
              <w:rPr>
                <w:b/>
              </w:rPr>
            </w:pPr>
            <w:r w:rsidRPr="00292F44">
              <w:rPr>
                <w:b/>
              </w:rPr>
              <w:t>№</w:t>
            </w:r>
          </w:p>
        </w:tc>
        <w:tc>
          <w:tcPr>
            <w:tcW w:w="7371" w:type="dxa"/>
          </w:tcPr>
          <w:p w:rsidR="00E83CA3" w:rsidRPr="00292F44" w:rsidRDefault="00E83CA3" w:rsidP="00E83CA3">
            <w:pPr>
              <w:pStyle w:val="20"/>
              <w:shd w:val="clear" w:color="auto" w:fill="auto"/>
              <w:spacing w:after="0" w:line="317" w:lineRule="exact"/>
              <w:rPr>
                <w:b/>
              </w:rPr>
            </w:pPr>
            <w:r w:rsidRPr="00292F44">
              <w:rPr>
                <w:b/>
              </w:rPr>
              <w:t>Описание потенциальной проблемы</w:t>
            </w:r>
          </w:p>
        </w:tc>
        <w:tc>
          <w:tcPr>
            <w:tcW w:w="6662" w:type="dxa"/>
          </w:tcPr>
          <w:p w:rsidR="00E83CA3" w:rsidRPr="00292F44" w:rsidRDefault="00E83CA3" w:rsidP="00E83CA3">
            <w:pPr>
              <w:pStyle w:val="20"/>
              <w:shd w:val="clear" w:color="auto" w:fill="auto"/>
              <w:spacing w:after="0" w:line="317" w:lineRule="exact"/>
              <w:rPr>
                <w:b/>
              </w:rPr>
            </w:pPr>
            <w:r w:rsidRPr="00292F44">
              <w:rPr>
                <w:b/>
              </w:rPr>
              <w:t>Проблема актуальна (да/нет) с подробным обоснованием</w:t>
            </w:r>
            <w:r w:rsidR="006130AE">
              <w:rPr>
                <w:b/>
              </w:rPr>
              <w:t xml:space="preserve"> и предложением по решению</w:t>
            </w: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>1.</w:t>
            </w:r>
          </w:p>
        </w:tc>
        <w:tc>
          <w:tcPr>
            <w:tcW w:w="7371" w:type="dxa"/>
          </w:tcPr>
          <w:p w:rsidR="00E83CA3" w:rsidRDefault="00E83CA3" w:rsidP="00E83CA3">
            <w:pPr>
              <w:pStyle w:val="20"/>
              <w:spacing w:after="0" w:line="317" w:lineRule="exact"/>
              <w:jc w:val="both"/>
            </w:pPr>
            <w:r>
              <w:t>Требования, установленные в Федеральном законе № 175-ФЗ, в полной мере не учитывают особенности деятельности строительных организаций в регионах Крайнего Севера, Сибири, Дальнего Востока, на иных отдаленных и труднодоступных территориях. Из-за климатических условий сроки доставки материалов и оборудования, ведения изыскательских и строительно-монтажных работ на указанных территориях являются ограниченными и в некоторых случаях не превышают двух месяцев. В связи с этим допущенная застройщиком по объективным причинам даже незначительная просрочка при проведении работ по строительству многоквартирного дома может повлечь задержку с его сдачей в эксплуатацию на девять месяцев и более.</w:t>
            </w:r>
          </w:p>
          <w:p w:rsidR="00274997" w:rsidRDefault="00274997" w:rsidP="00E83CA3">
            <w:pPr>
              <w:pStyle w:val="20"/>
              <w:spacing w:after="0" w:line="317" w:lineRule="exact"/>
              <w:jc w:val="both"/>
            </w:pPr>
          </w:p>
          <w:p w:rsidR="00E83CA3" w:rsidRDefault="00E83CA3" w:rsidP="00E83CA3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 xml:space="preserve">В соответствии с ч. 2.6 ст. 3 Федерального закона от 30 декабря 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Федеральный закон № 214-ФЗ) неисполнение застройщиком обязанности по передаче участнику долевого строительства объекта долевого строительства по </w:t>
            </w:r>
            <w:r>
              <w:lastRenderedPageBreak/>
              <w:t>зарегистрированному договору участия в долевом строительстве в течение шести месяцев со дня наступления такой обязанности влечет автоматическую приостановку деятельности застройщика. К аналогичным последствиям приводит также просрочка застройщиком (его основным обществом или дочерним обществом) срока ввода объекта недвижимости в эксплуатацию более чем на три месяца (ч. 2.2 ст. 19 Федерального закона № 214-ФЗ). Таким образом, установленные законом сроки не учитывают климатических особенностей отдельных регионов.</w:t>
            </w: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lastRenderedPageBreak/>
              <w:t>2.</w:t>
            </w:r>
          </w:p>
        </w:tc>
        <w:tc>
          <w:tcPr>
            <w:tcW w:w="7371" w:type="dxa"/>
          </w:tcPr>
          <w:p w:rsidR="00E83CA3" w:rsidRDefault="000C2C09" w:rsidP="00E83CA3">
            <w:pPr>
              <w:pStyle w:val="20"/>
              <w:spacing w:after="0" w:line="317" w:lineRule="exact"/>
              <w:jc w:val="both"/>
            </w:pPr>
            <w:r>
              <w:t>О</w:t>
            </w:r>
            <w:r w:rsidR="00E83CA3">
              <w:t>собенностью деятельности застройщиков на отдаленных и труднодоступных территориях является обычное требование контрагентов о 100%-ной предоплате за поставляемые материалы и - частично - за работы и услуги. Однако в соответствии п. 4 ч. 3 ст. 18.2 Федерального закона № 214-ФЗ размер платежей по операции по оплате авансовых платежей за выполнение работ в совокупности не может превышать 30% от проектной стоимости строительства. В законе не содержится прямой нормы о максимальном размере авансовых платежей за приобретаемые материалы. Несмотря на это, давая устные комментарии, представители Минстроя России распространяют правило об ограничении авансов также на платежи за материалы.</w:t>
            </w:r>
          </w:p>
          <w:p w:rsidR="00274997" w:rsidRDefault="00274997" w:rsidP="00E83CA3">
            <w:pPr>
              <w:pStyle w:val="20"/>
              <w:spacing w:after="0" w:line="317" w:lineRule="exact"/>
              <w:jc w:val="both"/>
            </w:pPr>
          </w:p>
          <w:p w:rsidR="00E83CA3" w:rsidRDefault="00E83CA3" w:rsidP="00E83CA3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274997" w:rsidTr="00274997">
        <w:tc>
          <w:tcPr>
            <w:tcW w:w="534" w:type="dxa"/>
          </w:tcPr>
          <w:p w:rsidR="00274997" w:rsidRDefault="00274997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7371" w:type="dxa"/>
          </w:tcPr>
          <w:p w:rsidR="00274997" w:rsidRDefault="00274997" w:rsidP="00E83CA3">
            <w:pPr>
              <w:pStyle w:val="20"/>
              <w:spacing w:after="0" w:line="317" w:lineRule="exact"/>
              <w:jc w:val="both"/>
            </w:pPr>
            <w:r>
              <w:t xml:space="preserve">Со сложностями сталкиваются также застройщики, ведущие деятельность в небольших, малонаселенных субъектах Российской Федерации. Пункт 1 ст. 2 Федерального закона № 214-ФЗ накладывает на застройщика жесткие требования: застройщик или его основное общество либо любое из дочерних хозяйственных обществ основного общества имеет опыт (не менее трех лет) участия в строительстве (создании) многоквартирных домов общей площадью не менее десяти тысяч квадратных метров в </w:t>
            </w:r>
            <w:r>
              <w:lastRenderedPageBreak/>
              <w:t xml:space="preserve">совокупности (при наличии полученных в порядке, установленном законодательством о градостроительной деятельности, разрешений на ввод в эксплуатацию таких многоквартирных домов в качестве застройщика, технического заказчика, генерального подрядчика в соответствии с договором строительного подряда). С учетом незначительных объемов возводимого жилья в небольших и малонаселенных субъектах Российской Федерации отсутствуют строительные организации, имеющие указанный выше опыт. </w:t>
            </w:r>
          </w:p>
          <w:p w:rsidR="00274997" w:rsidRDefault="00274997" w:rsidP="00E83CA3">
            <w:pPr>
              <w:pStyle w:val="20"/>
              <w:spacing w:after="0" w:line="317" w:lineRule="exact"/>
              <w:jc w:val="both"/>
            </w:pPr>
          </w:p>
        </w:tc>
        <w:tc>
          <w:tcPr>
            <w:tcW w:w="6662" w:type="dxa"/>
          </w:tcPr>
          <w:p w:rsidR="00274997" w:rsidRDefault="00274997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lastRenderedPageBreak/>
              <w:t>3.</w:t>
            </w:r>
          </w:p>
        </w:tc>
        <w:tc>
          <w:tcPr>
            <w:tcW w:w="7371" w:type="dxa"/>
          </w:tcPr>
          <w:p w:rsidR="00274997" w:rsidRDefault="00E83CA3" w:rsidP="00274997">
            <w:pPr>
              <w:pStyle w:val="20"/>
              <w:shd w:val="clear" w:color="auto" w:fill="auto"/>
              <w:spacing w:after="0" w:line="317" w:lineRule="exact"/>
              <w:jc w:val="both"/>
            </w:pPr>
            <w:r w:rsidRPr="00E83CA3">
              <w:t xml:space="preserve">Серьезной проблемой является искусственное отсечение региональных строительных организаций (застройщиков, подрядчиков, технических заказчиков) от региональных банков. На протяжении нескольких десятков лет региональные банки успешно сотрудничали с местным строительным комплексом, осуществляли экспертизу проектов, кредитовали предприятия строительной отрасли, реализовывали зарплатные проекты, вели непрерывный мониторинг строительства, осуществляли техническую экспертизу. В соответствии с п. 3 ст. 2 Федерального закона № 214-ФЗ к банковскому сопровождению застройщиков оказались допущены уполномоченные банки, соответствующие критериям, установленным Правительством Российской Федерации. Указанные критерии были определены в Постановление Правительства РФ от 18 июня 2018 г. № 697 «Об утверждении критериев (требований), которым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должны соответствовать уполномоченные банки и банки, которые имеют право на открытие счетов эскроу для расчетов по договорам участия в долевом строительстве». В соответствии с Постановлением № 697 в </w:t>
            </w:r>
            <w:r w:rsidRPr="00E83CA3">
              <w:lastRenderedPageBreak/>
              <w:t>перечень уполномоченных банков оказалось включено 54 кредитных организаций, отобранных по различным признакам (значение кредитного рейтинга, распространение санкционных ограничений, проведение процедуры санации, участие в капитале АО «ДОМ.РФ»). Практически все региональные банки, активно работающие со строительными организациями, оказа</w:t>
            </w:r>
            <w:r w:rsidR="00274997">
              <w:t>лись за пределами этого перечня.</w:t>
            </w:r>
          </w:p>
          <w:p w:rsidR="00274997" w:rsidRDefault="00274997" w:rsidP="00274997">
            <w:pPr>
              <w:pStyle w:val="20"/>
              <w:shd w:val="clear" w:color="auto" w:fill="auto"/>
              <w:spacing w:after="0" w:line="317" w:lineRule="exact"/>
              <w:jc w:val="both"/>
            </w:pPr>
          </w:p>
          <w:p w:rsidR="00E83CA3" w:rsidRDefault="00E83CA3" w:rsidP="00274997">
            <w:pPr>
              <w:pStyle w:val="20"/>
              <w:shd w:val="clear" w:color="auto" w:fill="auto"/>
              <w:spacing w:after="0" w:line="317" w:lineRule="exact"/>
              <w:jc w:val="both"/>
            </w:pPr>
            <w:r w:rsidRPr="00E83CA3">
              <w:t xml:space="preserve">В результате в ряде субъектов Российской Федерации представлено не более двух уполномоченных банков, во многих районных центрах отделения уполномоченных банков вовсе отсутствуют. Это делает невозможным заключение проживающими в них гражданами договоров счета эскроу без посещения областного центра, расположенного за несколько десятков или даже сотен километров от места жительства. </w:t>
            </w:r>
          </w:p>
          <w:p w:rsidR="00274997" w:rsidRDefault="00274997" w:rsidP="00274997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lastRenderedPageBreak/>
              <w:t>4.</w:t>
            </w:r>
          </w:p>
        </w:tc>
        <w:tc>
          <w:tcPr>
            <w:tcW w:w="7371" w:type="dxa"/>
          </w:tcPr>
          <w:p w:rsidR="00E83CA3" w:rsidRDefault="00E83CA3" w:rsidP="00E83CA3">
            <w:pPr>
              <w:pStyle w:val="20"/>
              <w:spacing w:after="0" w:line="317" w:lineRule="exact"/>
              <w:jc w:val="both"/>
            </w:pPr>
            <w:r>
              <w:t xml:space="preserve">Недостатком Федерального закона № 175-ФЗ являются непродуманные и не вполне определенные переходные положения, предусматривающие частичное распространения требований закона на проекты, реализация которых была начата до вступления его в силу (разрешение на строительство по которым получено до 1 июля 2018 года). Кроме того, </w:t>
            </w:r>
            <w:r w:rsidR="00274997">
              <w:t xml:space="preserve">эксперты </w:t>
            </w:r>
            <w:r>
              <w:t>указывают не серьезные недостатки юридической техники, которые приводят к правовой неопределенности по причине неоднозначного толкования переходных положений законопроекта.</w:t>
            </w:r>
          </w:p>
          <w:p w:rsidR="00E83CA3" w:rsidRDefault="00E83CA3" w:rsidP="00E83CA3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>В соответствии с ч. 7 и ч. 8 ст. 8 Федерального закона № 175-ФЗ в отношении застройщиков, получивших разрешение на строительство до 1 июля 2018 года, действует специальный (упрощенный) порядок банковского сопровождения расчетных счетов застройщиков, предусматривающий частичный контроль со стороны банка за операциями, проводимыми застройщиками по таким счетам. В то же время расхождения между требованиями, установленными в ч. 7 и в ч. 8 ст. 8, не позволяют однозначно установить объем контроля со стороны уполномоченного банка. Остается также не ясным, какие из требований ст. 18 Федерального закона № 214-ФЗ должны применяться к застройщикам, получивших разрешение на строительство до 1 июля 2018 года.</w:t>
            </w:r>
          </w:p>
          <w:p w:rsidR="00274997" w:rsidRDefault="00274997" w:rsidP="00E83CA3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>5.</w:t>
            </w:r>
          </w:p>
        </w:tc>
        <w:tc>
          <w:tcPr>
            <w:tcW w:w="7371" w:type="dxa"/>
          </w:tcPr>
          <w:p w:rsidR="00E83CA3" w:rsidRDefault="00E83CA3" w:rsidP="00E83CA3">
            <w:pPr>
              <w:pStyle w:val="20"/>
              <w:spacing w:after="0" w:line="317" w:lineRule="exact"/>
              <w:jc w:val="both"/>
            </w:pPr>
            <w:r>
              <w:t>Участники начатых до 1 июля 2018 года строительных проектов уже достигли договоренности о распределении рисков и финансовых потоков: застройщик, технический заказчик и генеральный подрядчик открыли и используют расчетные счета в согласованных кредитных организациях. Переходные положения Федерального закона № 175-ФЗ содержат требование о том, чтобы до 1 сентября 2018 года, т.е. в течение двух летних месяцев (июль-август), стороны полностью изменили направл</w:t>
            </w:r>
            <w:r w:rsidR="00274997">
              <w:t xml:space="preserve">ения движения денежных средств при этом </w:t>
            </w:r>
            <w:r>
              <w:t>Часть 8 ст. 7 Федерального закона № 175-ФЗ обязывает застройщика, получившего разрешение на строительство до 1 июля 2018 года, в течение двух месяцев открыть новый счет в одном из уполномоченных банков. В соответствии с ч. 2.3 ст. 7 Федерального закона № 214-ФЗ технический заказчик, выполняющий работы в соответствии с заключенным с застройщиком договором, и генеральный подрядчик, выполняющий работы в соответствии с заключенным с застройщиком договором строительного подряда, обязаны также открыть новые счета в одном банке с застройщиком</w:t>
            </w:r>
            <w:r w:rsidR="00B54ECD">
              <w:t>.</w:t>
            </w:r>
          </w:p>
          <w:p w:rsidR="00E83CA3" w:rsidRDefault="00E83CA3" w:rsidP="00B54ECD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 xml:space="preserve">Данное требование представляется </w:t>
            </w:r>
            <w:r w:rsidR="00B54ECD">
              <w:t>экономически не оправданным так как</w:t>
            </w:r>
            <w:r>
              <w:t xml:space="preserve"> уполномоченные банки не наделены полномочиями по контролю операций по счета технических заказчиков и генеральных подрядчиков. Поэтому перевод в них указанных счетов не окажет никакого влияния на качество и глубину контроля в отношении уже реализуемых проектов. Кроме того, в ч. 3 ст. 8 Федерального закона № 175-ФЗ указано, что ч. 2.3 ст. 7 Федерального закона № 214-ФЗ должна применяться к застройщикам, получившим разрешение на строительство до 1 июля 2018 года, с особенностями. </w:t>
            </w: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  <w:tr w:rsidR="00E83CA3" w:rsidTr="00274997">
        <w:tc>
          <w:tcPr>
            <w:tcW w:w="534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>
              <w:t>6.</w:t>
            </w:r>
          </w:p>
        </w:tc>
        <w:tc>
          <w:tcPr>
            <w:tcW w:w="7371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  <w:r w:rsidRPr="00E83CA3">
              <w:t>Переходные положения, содержащиеся в ст.8 Федерального закона № 175-ФЗ, не учитывают также структурные особенности некоторых уже реализуемых проектов. В субъектах Российской Федерации активно строится малоэтажное жилье (индивидуальные жилые дома и таунхаусы) с использованием инновационных энергосберегающих и экологичных технологий. В план малоэтажных поселков часто включаются несколько многоквартирных домов при том, что они составляют меньшую долю сдаваемой площади. Положения Федерального закона № 214-ФЗ не применяются к проектам строительства малоэтажного жилья. Однако, если в полученное до 1 июля 2018 года разрешение на строительство были включены также многоквартирные дома, на застройщика распространяется новый режим банковского сопровождения. С одной стороны, применение требований Федерального закона № 175 к проектам, объединяющим индивидуальное и долевое строительство, делает невозможным их продолжение, поскольку с учетом новых изменений режимы приобретения гражданами индивидуальных жилых домов и участия в долевом строительстве существенно различаются. С другой - в действующем законодательстве не предусмотрен действенный механизм «разделения» реализуемых проектов малоэтажного строительства на две части - индивидуальное строительство и долевое участие.</w:t>
            </w:r>
          </w:p>
        </w:tc>
        <w:tc>
          <w:tcPr>
            <w:tcW w:w="6662" w:type="dxa"/>
          </w:tcPr>
          <w:p w:rsidR="00E83CA3" w:rsidRDefault="00E83CA3" w:rsidP="00D77EEF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</w:tr>
    </w:tbl>
    <w:p w:rsidR="00E83CA3" w:rsidRDefault="00E83CA3" w:rsidP="00D77EEF">
      <w:pPr>
        <w:pStyle w:val="20"/>
        <w:shd w:val="clear" w:color="auto" w:fill="auto"/>
        <w:spacing w:after="0" w:line="317" w:lineRule="exact"/>
        <w:ind w:firstLine="760"/>
        <w:jc w:val="both"/>
      </w:pPr>
    </w:p>
    <w:p w:rsidR="002541D1" w:rsidRDefault="002541D1" w:rsidP="00D77EEF">
      <w:pPr>
        <w:pStyle w:val="20"/>
        <w:shd w:val="clear" w:color="auto" w:fill="auto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Pr="001B1FBA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2541D1" w:rsidRDefault="002541D1" w:rsidP="00D77EEF">
      <w:pPr>
        <w:pStyle w:val="20"/>
        <w:spacing w:after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:rsidR="00764C60" w:rsidRDefault="00764C60"/>
    <w:sectPr w:rsidR="00764C60" w:rsidSect="00274997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DC" w:rsidRDefault="00522EDC" w:rsidP="00E9595E">
      <w:pPr>
        <w:spacing w:after="0" w:line="240" w:lineRule="auto"/>
      </w:pPr>
      <w:r>
        <w:separator/>
      </w:r>
    </w:p>
  </w:endnote>
  <w:endnote w:type="continuationSeparator" w:id="1">
    <w:p w:rsidR="00522EDC" w:rsidRDefault="00522EDC" w:rsidP="00E9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085022"/>
      <w:docPartObj>
        <w:docPartGallery w:val="Page Numbers (Bottom of Page)"/>
        <w:docPartUnique/>
      </w:docPartObj>
    </w:sdtPr>
    <w:sdtContent>
      <w:p w:rsidR="00E9595E" w:rsidRDefault="00775AFE">
        <w:pPr>
          <w:pStyle w:val="a5"/>
          <w:jc w:val="center"/>
        </w:pPr>
        <w:r>
          <w:fldChar w:fldCharType="begin"/>
        </w:r>
        <w:r w:rsidR="00E9595E">
          <w:instrText>PAGE   \* MERGEFORMAT</w:instrText>
        </w:r>
        <w:r>
          <w:fldChar w:fldCharType="separate"/>
        </w:r>
        <w:r w:rsidR="003A44BB">
          <w:rPr>
            <w:noProof/>
          </w:rPr>
          <w:t>1</w:t>
        </w:r>
        <w:r>
          <w:fldChar w:fldCharType="end"/>
        </w:r>
      </w:p>
    </w:sdtContent>
  </w:sdt>
  <w:p w:rsidR="00E9595E" w:rsidRDefault="00E959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DC" w:rsidRDefault="00522EDC" w:rsidP="00E9595E">
      <w:pPr>
        <w:spacing w:after="0" w:line="240" w:lineRule="auto"/>
      </w:pPr>
      <w:r>
        <w:separator/>
      </w:r>
    </w:p>
  </w:footnote>
  <w:footnote w:type="continuationSeparator" w:id="1">
    <w:p w:rsidR="00522EDC" w:rsidRDefault="00522EDC" w:rsidP="00E9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7EEF"/>
    <w:rsid w:val="000002A3"/>
    <w:rsid w:val="000029A3"/>
    <w:rsid w:val="00004010"/>
    <w:rsid w:val="00004882"/>
    <w:rsid w:val="000115D6"/>
    <w:rsid w:val="00014FF9"/>
    <w:rsid w:val="00015B9A"/>
    <w:rsid w:val="00016BB1"/>
    <w:rsid w:val="0002045C"/>
    <w:rsid w:val="00022D12"/>
    <w:rsid w:val="000239CE"/>
    <w:rsid w:val="00024BF0"/>
    <w:rsid w:val="00025CDF"/>
    <w:rsid w:val="0002665E"/>
    <w:rsid w:val="00030354"/>
    <w:rsid w:val="000343BA"/>
    <w:rsid w:val="00034409"/>
    <w:rsid w:val="00034906"/>
    <w:rsid w:val="0003611E"/>
    <w:rsid w:val="00043A55"/>
    <w:rsid w:val="00046AA7"/>
    <w:rsid w:val="00047423"/>
    <w:rsid w:val="000477EB"/>
    <w:rsid w:val="000505F0"/>
    <w:rsid w:val="00052665"/>
    <w:rsid w:val="00052931"/>
    <w:rsid w:val="00052DEF"/>
    <w:rsid w:val="00056005"/>
    <w:rsid w:val="000602AF"/>
    <w:rsid w:val="00060319"/>
    <w:rsid w:val="00062796"/>
    <w:rsid w:val="00062DFE"/>
    <w:rsid w:val="0006401A"/>
    <w:rsid w:val="00065B13"/>
    <w:rsid w:val="00067223"/>
    <w:rsid w:val="000709B6"/>
    <w:rsid w:val="00072F75"/>
    <w:rsid w:val="000733E6"/>
    <w:rsid w:val="00075568"/>
    <w:rsid w:val="00075ED3"/>
    <w:rsid w:val="0008617C"/>
    <w:rsid w:val="00086BB5"/>
    <w:rsid w:val="0008735A"/>
    <w:rsid w:val="00092593"/>
    <w:rsid w:val="000925F2"/>
    <w:rsid w:val="00092A0E"/>
    <w:rsid w:val="00092BA9"/>
    <w:rsid w:val="00093D5C"/>
    <w:rsid w:val="000A1C7E"/>
    <w:rsid w:val="000A3486"/>
    <w:rsid w:val="000A385D"/>
    <w:rsid w:val="000A6478"/>
    <w:rsid w:val="000A6626"/>
    <w:rsid w:val="000B0E95"/>
    <w:rsid w:val="000B42DB"/>
    <w:rsid w:val="000B69C1"/>
    <w:rsid w:val="000C026D"/>
    <w:rsid w:val="000C2C09"/>
    <w:rsid w:val="000C6343"/>
    <w:rsid w:val="000D0C86"/>
    <w:rsid w:val="000D10D2"/>
    <w:rsid w:val="000D144B"/>
    <w:rsid w:val="000D1610"/>
    <w:rsid w:val="000D29C8"/>
    <w:rsid w:val="000D40ED"/>
    <w:rsid w:val="000D5888"/>
    <w:rsid w:val="000E0CD1"/>
    <w:rsid w:val="000E2D0A"/>
    <w:rsid w:val="000E3253"/>
    <w:rsid w:val="000E3A39"/>
    <w:rsid w:val="000E559B"/>
    <w:rsid w:val="000E5B64"/>
    <w:rsid w:val="000E63F1"/>
    <w:rsid w:val="000E6537"/>
    <w:rsid w:val="000E66C4"/>
    <w:rsid w:val="000F21B1"/>
    <w:rsid w:val="000F309F"/>
    <w:rsid w:val="000F3B90"/>
    <w:rsid w:val="000F7262"/>
    <w:rsid w:val="000F77F0"/>
    <w:rsid w:val="000F7A2B"/>
    <w:rsid w:val="000F7AC1"/>
    <w:rsid w:val="000F7DD3"/>
    <w:rsid w:val="00100A44"/>
    <w:rsid w:val="00102281"/>
    <w:rsid w:val="00104540"/>
    <w:rsid w:val="00104CB7"/>
    <w:rsid w:val="0010530C"/>
    <w:rsid w:val="001072FA"/>
    <w:rsid w:val="00107F4F"/>
    <w:rsid w:val="00113549"/>
    <w:rsid w:val="001165AD"/>
    <w:rsid w:val="00116F1A"/>
    <w:rsid w:val="00122790"/>
    <w:rsid w:val="0012559E"/>
    <w:rsid w:val="0012592E"/>
    <w:rsid w:val="00125BA2"/>
    <w:rsid w:val="00125C59"/>
    <w:rsid w:val="00130768"/>
    <w:rsid w:val="00132B76"/>
    <w:rsid w:val="00132E8D"/>
    <w:rsid w:val="001330B6"/>
    <w:rsid w:val="00135D64"/>
    <w:rsid w:val="001376B8"/>
    <w:rsid w:val="00143F76"/>
    <w:rsid w:val="00145ED1"/>
    <w:rsid w:val="00146E2C"/>
    <w:rsid w:val="0014772B"/>
    <w:rsid w:val="00147FD2"/>
    <w:rsid w:val="0015019B"/>
    <w:rsid w:val="001516AA"/>
    <w:rsid w:val="00153549"/>
    <w:rsid w:val="001555D2"/>
    <w:rsid w:val="00156D10"/>
    <w:rsid w:val="00160D5D"/>
    <w:rsid w:val="00163716"/>
    <w:rsid w:val="001649B0"/>
    <w:rsid w:val="00170339"/>
    <w:rsid w:val="00174B36"/>
    <w:rsid w:val="00175427"/>
    <w:rsid w:val="00176636"/>
    <w:rsid w:val="00176F88"/>
    <w:rsid w:val="00177425"/>
    <w:rsid w:val="00177C28"/>
    <w:rsid w:val="00185833"/>
    <w:rsid w:val="00185E8B"/>
    <w:rsid w:val="00187248"/>
    <w:rsid w:val="00190384"/>
    <w:rsid w:val="00191F4A"/>
    <w:rsid w:val="0019466C"/>
    <w:rsid w:val="001955EB"/>
    <w:rsid w:val="00195A18"/>
    <w:rsid w:val="00195BAC"/>
    <w:rsid w:val="001961B9"/>
    <w:rsid w:val="001A2968"/>
    <w:rsid w:val="001A4072"/>
    <w:rsid w:val="001A533A"/>
    <w:rsid w:val="001B08C7"/>
    <w:rsid w:val="001B0954"/>
    <w:rsid w:val="001B1FBA"/>
    <w:rsid w:val="001B3583"/>
    <w:rsid w:val="001B495A"/>
    <w:rsid w:val="001C1AF4"/>
    <w:rsid w:val="001C401D"/>
    <w:rsid w:val="001C49BB"/>
    <w:rsid w:val="001D12EC"/>
    <w:rsid w:val="001D1357"/>
    <w:rsid w:val="001D306D"/>
    <w:rsid w:val="001D3155"/>
    <w:rsid w:val="001D4AAE"/>
    <w:rsid w:val="001D5FFB"/>
    <w:rsid w:val="001D63D7"/>
    <w:rsid w:val="001D7D74"/>
    <w:rsid w:val="001E0B25"/>
    <w:rsid w:val="001E3158"/>
    <w:rsid w:val="001E45D9"/>
    <w:rsid w:val="001E50BD"/>
    <w:rsid w:val="001E54E6"/>
    <w:rsid w:val="001E7A07"/>
    <w:rsid w:val="001F3DC4"/>
    <w:rsid w:val="001F5629"/>
    <w:rsid w:val="002029CE"/>
    <w:rsid w:val="00203525"/>
    <w:rsid w:val="00204782"/>
    <w:rsid w:val="00204E58"/>
    <w:rsid w:val="0020555B"/>
    <w:rsid w:val="00211219"/>
    <w:rsid w:val="002129C6"/>
    <w:rsid w:val="00215187"/>
    <w:rsid w:val="00216DC0"/>
    <w:rsid w:val="002174C7"/>
    <w:rsid w:val="0021759F"/>
    <w:rsid w:val="00217909"/>
    <w:rsid w:val="002221FC"/>
    <w:rsid w:val="002249A4"/>
    <w:rsid w:val="00225163"/>
    <w:rsid w:val="00231624"/>
    <w:rsid w:val="002323EC"/>
    <w:rsid w:val="00232BE0"/>
    <w:rsid w:val="002344BD"/>
    <w:rsid w:val="00234FEC"/>
    <w:rsid w:val="00235D9B"/>
    <w:rsid w:val="00237878"/>
    <w:rsid w:val="00240F64"/>
    <w:rsid w:val="0024356E"/>
    <w:rsid w:val="002454B4"/>
    <w:rsid w:val="00246346"/>
    <w:rsid w:val="0024705D"/>
    <w:rsid w:val="00251071"/>
    <w:rsid w:val="00252292"/>
    <w:rsid w:val="002541D1"/>
    <w:rsid w:val="0025461D"/>
    <w:rsid w:val="00255979"/>
    <w:rsid w:val="00256885"/>
    <w:rsid w:val="00261504"/>
    <w:rsid w:val="00263655"/>
    <w:rsid w:val="00265DD0"/>
    <w:rsid w:val="00266C8E"/>
    <w:rsid w:val="002676D8"/>
    <w:rsid w:val="00267DCD"/>
    <w:rsid w:val="00267FF3"/>
    <w:rsid w:val="0027095C"/>
    <w:rsid w:val="00270FB0"/>
    <w:rsid w:val="00274997"/>
    <w:rsid w:val="00276E72"/>
    <w:rsid w:val="0027713D"/>
    <w:rsid w:val="00280550"/>
    <w:rsid w:val="00281BF1"/>
    <w:rsid w:val="002835BB"/>
    <w:rsid w:val="00284223"/>
    <w:rsid w:val="00284378"/>
    <w:rsid w:val="00285160"/>
    <w:rsid w:val="00286512"/>
    <w:rsid w:val="002868A1"/>
    <w:rsid w:val="002901F7"/>
    <w:rsid w:val="0029063E"/>
    <w:rsid w:val="00292F44"/>
    <w:rsid w:val="00294FFD"/>
    <w:rsid w:val="002967E7"/>
    <w:rsid w:val="00296DB4"/>
    <w:rsid w:val="00297285"/>
    <w:rsid w:val="002A21DE"/>
    <w:rsid w:val="002A546A"/>
    <w:rsid w:val="002B0D41"/>
    <w:rsid w:val="002B1299"/>
    <w:rsid w:val="002B634E"/>
    <w:rsid w:val="002B6AD2"/>
    <w:rsid w:val="002B709E"/>
    <w:rsid w:val="002C4E9D"/>
    <w:rsid w:val="002C6D8B"/>
    <w:rsid w:val="002C7FB6"/>
    <w:rsid w:val="002D0081"/>
    <w:rsid w:val="002D090E"/>
    <w:rsid w:val="002D0938"/>
    <w:rsid w:val="002D1532"/>
    <w:rsid w:val="002D1D80"/>
    <w:rsid w:val="002D40B2"/>
    <w:rsid w:val="002D57C6"/>
    <w:rsid w:val="002D5865"/>
    <w:rsid w:val="002D7FEA"/>
    <w:rsid w:val="002E0944"/>
    <w:rsid w:val="002E764E"/>
    <w:rsid w:val="002F0702"/>
    <w:rsid w:val="002F0FC9"/>
    <w:rsid w:val="002F21D8"/>
    <w:rsid w:val="002F288F"/>
    <w:rsid w:val="002F4001"/>
    <w:rsid w:val="002F58AF"/>
    <w:rsid w:val="002F61B1"/>
    <w:rsid w:val="003003E2"/>
    <w:rsid w:val="00301A35"/>
    <w:rsid w:val="00303F5B"/>
    <w:rsid w:val="00304E81"/>
    <w:rsid w:val="00304FBB"/>
    <w:rsid w:val="00306F7E"/>
    <w:rsid w:val="003071D5"/>
    <w:rsid w:val="00307F62"/>
    <w:rsid w:val="0031063B"/>
    <w:rsid w:val="0031111E"/>
    <w:rsid w:val="0031277E"/>
    <w:rsid w:val="00312A79"/>
    <w:rsid w:val="00312BFC"/>
    <w:rsid w:val="00312C6B"/>
    <w:rsid w:val="00312E03"/>
    <w:rsid w:val="00313BBE"/>
    <w:rsid w:val="00314949"/>
    <w:rsid w:val="00315549"/>
    <w:rsid w:val="003204F7"/>
    <w:rsid w:val="00321589"/>
    <w:rsid w:val="003240FE"/>
    <w:rsid w:val="00324228"/>
    <w:rsid w:val="0032434D"/>
    <w:rsid w:val="003271EA"/>
    <w:rsid w:val="003300EB"/>
    <w:rsid w:val="00331DBB"/>
    <w:rsid w:val="003334DB"/>
    <w:rsid w:val="00334F53"/>
    <w:rsid w:val="00334FAF"/>
    <w:rsid w:val="00335028"/>
    <w:rsid w:val="0034295A"/>
    <w:rsid w:val="00342EDF"/>
    <w:rsid w:val="00344C7E"/>
    <w:rsid w:val="00345594"/>
    <w:rsid w:val="003457CD"/>
    <w:rsid w:val="00345C8E"/>
    <w:rsid w:val="00350B4E"/>
    <w:rsid w:val="00353D07"/>
    <w:rsid w:val="00353ED2"/>
    <w:rsid w:val="0035426F"/>
    <w:rsid w:val="00355E8E"/>
    <w:rsid w:val="00362B29"/>
    <w:rsid w:val="00363FBB"/>
    <w:rsid w:val="0036523F"/>
    <w:rsid w:val="003712C8"/>
    <w:rsid w:val="00375122"/>
    <w:rsid w:val="00377101"/>
    <w:rsid w:val="00377AA7"/>
    <w:rsid w:val="00381D27"/>
    <w:rsid w:val="00384520"/>
    <w:rsid w:val="00384617"/>
    <w:rsid w:val="003878B3"/>
    <w:rsid w:val="00387C88"/>
    <w:rsid w:val="003948A2"/>
    <w:rsid w:val="003A000D"/>
    <w:rsid w:val="003A040F"/>
    <w:rsid w:val="003A2C09"/>
    <w:rsid w:val="003A44BB"/>
    <w:rsid w:val="003A7CED"/>
    <w:rsid w:val="003B0A3F"/>
    <w:rsid w:val="003B241B"/>
    <w:rsid w:val="003B37B9"/>
    <w:rsid w:val="003B5CBE"/>
    <w:rsid w:val="003B6A55"/>
    <w:rsid w:val="003C3F33"/>
    <w:rsid w:val="003C4551"/>
    <w:rsid w:val="003C505C"/>
    <w:rsid w:val="003C5C95"/>
    <w:rsid w:val="003C7E33"/>
    <w:rsid w:val="003D0594"/>
    <w:rsid w:val="003D275E"/>
    <w:rsid w:val="003D2AAE"/>
    <w:rsid w:val="003D2CA0"/>
    <w:rsid w:val="003E1B33"/>
    <w:rsid w:val="003E6643"/>
    <w:rsid w:val="003E6830"/>
    <w:rsid w:val="003E7CF7"/>
    <w:rsid w:val="003E7F45"/>
    <w:rsid w:val="003F25B2"/>
    <w:rsid w:val="003F4C93"/>
    <w:rsid w:val="004005A2"/>
    <w:rsid w:val="00402D60"/>
    <w:rsid w:val="00402FB1"/>
    <w:rsid w:val="00404FC3"/>
    <w:rsid w:val="00407F5B"/>
    <w:rsid w:val="004115D9"/>
    <w:rsid w:val="00411B5A"/>
    <w:rsid w:val="0041506F"/>
    <w:rsid w:val="004161B4"/>
    <w:rsid w:val="004204D3"/>
    <w:rsid w:val="00420883"/>
    <w:rsid w:val="004224B4"/>
    <w:rsid w:val="00424634"/>
    <w:rsid w:val="00431E47"/>
    <w:rsid w:val="00432019"/>
    <w:rsid w:val="00433152"/>
    <w:rsid w:val="00433636"/>
    <w:rsid w:val="004355FC"/>
    <w:rsid w:val="0043642C"/>
    <w:rsid w:val="0043678F"/>
    <w:rsid w:val="00436B6B"/>
    <w:rsid w:val="00437983"/>
    <w:rsid w:val="00444C26"/>
    <w:rsid w:val="004461AC"/>
    <w:rsid w:val="004461EF"/>
    <w:rsid w:val="00447F72"/>
    <w:rsid w:val="00450171"/>
    <w:rsid w:val="004502F1"/>
    <w:rsid w:val="004523C8"/>
    <w:rsid w:val="00453F5C"/>
    <w:rsid w:val="00456F42"/>
    <w:rsid w:val="00461F98"/>
    <w:rsid w:val="00462040"/>
    <w:rsid w:val="0046276A"/>
    <w:rsid w:val="00470DD4"/>
    <w:rsid w:val="00475DD5"/>
    <w:rsid w:val="004810B1"/>
    <w:rsid w:val="00481498"/>
    <w:rsid w:val="00485FEB"/>
    <w:rsid w:val="004862BC"/>
    <w:rsid w:val="00492F78"/>
    <w:rsid w:val="00493145"/>
    <w:rsid w:val="00493C88"/>
    <w:rsid w:val="004A0865"/>
    <w:rsid w:val="004A14F9"/>
    <w:rsid w:val="004A1A0B"/>
    <w:rsid w:val="004A34D1"/>
    <w:rsid w:val="004A3D72"/>
    <w:rsid w:val="004A4035"/>
    <w:rsid w:val="004A49A0"/>
    <w:rsid w:val="004A6A8E"/>
    <w:rsid w:val="004A6C30"/>
    <w:rsid w:val="004B0789"/>
    <w:rsid w:val="004B195B"/>
    <w:rsid w:val="004B6679"/>
    <w:rsid w:val="004B6C86"/>
    <w:rsid w:val="004B6F14"/>
    <w:rsid w:val="004B753C"/>
    <w:rsid w:val="004C05C6"/>
    <w:rsid w:val="004C26F2"/>
    <w:rsid w:val="004C2F63"/>
    <w:rsid w:val="004C307E"/>
    <w:rsid w:val="004C4AD8"/>
    <w:rsid w:val="004C5709"/>
    <w:rsid w:val="004D0269"/>
    <w:rsid w:val="004D0932"/>
    <w:rsid w:val="004D134F"/>
    <w:rsid w:val="004D1773"/>
    <w:rsid w:val="004D1A13"/>
    <w:rsid w:val="004D274C"/>
    <w:rsid w:val="004D3A66"/>
    <w:rsid w:val="004D43B8"/>
    <w:rsid w:val="004D73A8"/>
    <w:rsid w:val="004D766F"/>
    <w:rsid w:val="004E2511"/>
    <w:rsid w:val="004E26B2"/>
    <w:rsid w:val="004E36BF"/>
    <w:rsid w:val="004E5D95"/>
    <w:rsid w:val="004E63B3"/>
    <w:rsid w:val="004E6751"/>
    <w:rsid w:val="004F39EA"/>
    <w:rsid w:val="004F4D2B"/>
    <w:rsid w:val="004F5BCF"/>
    <w:rsid w:val="004F602A"/>
    <w:rsid w:val="005017AC"/>
    <w:rsid w:val="005026C5"/>
    <w:rsid w:val="005035FE"/>
    <w:rsid w:val="00504256"/>
    <w:rsid w:val="00505A19"/>
    <w:rsid w:val="00505D1A"/>
    <w:rsid w:val="005063DA"/>
    <w:rsid w:val="005069FF"/>
    <w:rsid w:val="00506AD0"/>
    <w:rsid w:val="0051070A"/>
    <w:rsid w:val="005131F5"/>
    <w:rsid w:val="00514D10"/>
    <w:rsid w:val="00514F6D"/>
    <w:rsid w:val="0051764A"/>
    <w:rsid w:val="00520386"/>
    <w:rsid w:val="005217A9"/>
    <w:rsid w:val="00522EDC"/>
    <w:rsid w:val="00523349"/>
    <w:rsid w:val="00523EAC"/>
    <w:rsid w:val="005249DA"/>
    <w:rsid w:val="00527227"/>
    <w:rsid w:val="00531C3E"/>
    <w:rsid w:val="00531C71"/>
    <w:rsid w:val="0053212D"/>
    <w:rsid w:val="00532A09"/>
    <w:rsid w:val="00533925"/>
    <w:rsid w:val="00533A41"/>
    <w:rsid w:val="005349B8"/>
    <w:rsid w:val="0053527F"/>
    <w:rsid w:val="005361C0"/>
    <w:rsid w:val="00541858"/>
    <w:rsid w:val="00542407"/>
    <w:rsid w:val="0054253E"/>
    <w:rsid w:val="00542F57"/>
    <w:rsid w:val="00543576"/>
    <w:rsid w:val="0055195B"/>
    <w:rsid w:val="00551E1B"/>
    <w:rsid w:val="0055275C"/>
    <w:rsid w:val="0055332D"/>
    <w:rsid w:val="00557C72"/>
    <w:rsid w:val="00557E55"/>
    <w:rsid w:val="00560CA2"/>
    <w:rsid w:val="00561124"/>
    <w:rsid w:val="00561453"/>
    <w:rsid w:val="0056584D"/>
    <w:rsid w:val="00566611"/>
    <w:rsid w:val="00566622"/>
    <w:rsid w:val="00570F2D"/>
    <w:rsid w:val="00572A85"/>
    <w:rsid w:val="005754FE"/>
    <w:rsid w:val="005756D7"/>
    <w:rsid w:val="00577F1D"/>
    <w:rsid w:val="00580693"/>
    <w:rsid w:val="00580ACB"/>
    <w:rsid w:val="00581F32"/>
    <w:rsid w:val="0058223E"/>
    <w:rsid w:val="0058264A"/>
    <w:rsid w:val="00582963"/>
    <w:rsid w:val="00584B40"/>
    <w:rsid w:val="0058556B"/>
    <w:rsid w:val="00591440"/>
    <w:rsid w:val="00595EB8"/>
    <w:rsid w:val="0059658A"/>
    <w:rsid w:val="00596613"/>
    <w:rsid w:val="00596946"/>
    <w:rsid w:val="00597A6E"/>
    <w:rsid w:val="005A0B10"/>
    <w:rsid w:val="005A0BB9"/>
    <w:rsid w:val="005A40BE"/>
    <w:rsid w:val="005A4E1B"/>
    <w:rsid w:val="005A4E44"/>
    <w:rsid w:val="005A6B8E"/>
    <w:rsid w:val="005B38A5"/>
    <w:rsid w:val="005B6419"/>
    <w:rsid w:val="005B67B7"/>
    <w:rsid w:val="005B7405"/>
    <w:rsid w:val="005B7931"/>
    <w:rsid w:val="005B7B3D"/>
    <w:rsid w:val="005C10ED"/>
    <w:rsid w:val="005C35F7"/>
    <w:rsid w:val="005C4F89"/>
    <w:rsid w:val="005C5371"/>
    <w:rsid w:val="005C6E39"/>
    <w:rsid w:val="005D19B7"/>
    <w:rsid w:val="005D630A"/>
    <w:rsid w:val="005D75ED"/>
    <w:rsid w:val="005E12B8"/>
    <w:rsid w:val="005E36D8"/>
    <w:rsid w:val="005E4A7D"/>
    <w:rsid w:val="005E5798"/>
    <w:rsid w:val="005F077D"/>
    <w:rsid w:val="005F1A83"/>
    <w:rsid w:val="005F2848"/>
    <w:rsid w:val="005F5E29"/>
    <w:rsid w:val="005F7E1B"/>
    <w:rsid w:val="006000A1"/>
    <w:rsid w:val="006003B8"/>
    <w:rsid w:val="00600B3C"/>
    <w:rsid w:val="00602BBE"/>
    <w:rsid w:val="00603266"/>
    <w:rsid w:val="00603496"/>
    <w:rsid w:val="00605094"/>
    <w:rsid w:val="00606275"/>
    <w:rsid w:val="006071CA"/>
    <w:rsid w:val="006121C1"/>
    <w:rsid w:val="00612D77"/>
    <w:rsid w:val="006130AE"/>
    <w:rsid w:val="006132C2"/>
    <w:rsid w:val="0061360C"/>
    <w:rsid w:val="006137D4"/>
    <w:rsid w:val="006168BB"/>
    <w:rsid w:val="00616F07"/>
    <w:rsid w:val="0062166B"/>
    <w:rsid w:val="00622572"/>
    <w:rsid w:val="0062353C"/>
    <w:rsid w:val="00623F7F"/>
    <w:rsid w:val="00627D94"/>
    <w:rsid w:val="0063065C"/>
    <w:rsid w:val="00630E65"/>
    <w:rsid w:val="00631579"/>
    <w:rsid w:val="006329CD"/>
    <w:rsid w:val="00633298"/>
    <w:rsid w:val="00634904"/>
    <w:rsid w:val="00635C8C"/>
    <w:rsid w:val="00636C10"/>
    <w:rsid w:val="006372D4"/>
    <w:rsid w:val="0064079F"/>
    <w:rsid w:val="00643DB0"/>
    <w:rsid w:val="00645C6E"/>
    <w:rsid w:val="00647177"/>
    <w:rsid w:val="006519FC"/>
    <w:rsid w:val="00652123"/>
    <w:rsid w:val="00652232"/>
    <w:rsid w:val="006527E8"/>
    <w:rsid w:val="00653A9D"/>
    <w:rsid w:val="00656B63"/>
    <w:rsid w:val="00657802"/>
    <w:rsid w:val="006612B6"/>
    <w:rsid w:val="00662CE9"/>
    <w:rsid w:val="00663B6B"/>
    <w:rsid w:val="00667C96"/>
    <w:rsid w:val="00672069"/>
    <w:rsid w:val="00676D00"/>
    <w:rsid w:val="00677A46"/>
    <w:rsid w:val="00677BCD"/>
    <w:rsid w:val="00684927"/>
    <w:rsid w:val="0068611F"/>
    <w:rsid w:val="0068716E"/>
    <w:rsid w:val="00690678"/>
    <w:rsid w:val="00691423"/>
    <w:rsid w:val="00691549"/>
    <w:rsid w:val="00696D58"/>
    <w:rsid w:val="0069776C"/>
    <w:rsid w:val="006A12D6"/>
    <w:rsid w:val="006A190A"/>
    <w:rsid w:val="006A4F29"/>
    <w:rsid w:val="006A5120"/>
    <w:rsid w:val="006A78EA"/>
    <w:rsid w:val="006B2C6E"/>
    <w:rsid w:val="006B3A5B"/>
    <w:rsid w:val="006B4A2E"/>
    <w:rsid w:val="006B4D65"/>
    <w:rsid w:val="006B6EC5"/>
    <w:rsid w:val="006C2483"/>
    <w:rsid w:val="006C3845"/>
    <w:rsid w:val="006C5F4E"/>
    <w:rsid w:val="006C61F9"/>
    <w:rsid w:val="006C6AEE"/>
    <w:rsid w:val="006D133E"/>
    <w:rsid w:val="006D2D93"/>
    <w:rsid w:val="006D7584"/>
    <w:rsid w:val="006E03CF"/>
    <w:rsid w:val="006E17D0"/>
    <w:rsid w:val="006E191C"/>
    <w:rsid w:val="006E3A52"/>
    <w:rsid w:val="006E5461"/>
    <w:rsid w:val="006E6268"/>
    <w:rsid w:val="006E6331"/>
    <w:rsid w:val="006E6589"/>
    <w:rsid w:val="006E6CDE"/>
    <w:rsid w:val="006F06DF"/>
    <w:rsid w:val="006F14E7"/>
    <w:rsid w:val="006F32B5"/>
    <w:rsid w:val="006F7BAD"/>
    <w:rsid w:val="00701778"/>
    <w:rsid w:val="007047F1"/>
    <w:rsid w:val="0070643D"/>
    <w:rsid w:val="00706978"/>
    <w:rsid w:val="00707DF1"/>
    <w:rsid w:val="00712042"/>
    <w:rsid w:val="0071523C"/>
    <w:rsid w:val="00722D6C"/>
    <w:rsid w:val="007232A6"/>
    <w:rsid w:val="0072451E"/>
    <w:rsid w:val="00724D17"/>
    <w:rsid w:val="0072618B"/>
    <w:rsid w:val="00727C53"/>
    <w:rsid w:val="0073038D"/>
    <w:rsid w:val="00731800"/>
    <w:rsid w:val="00734CAD"/>
    <w:rsid w:val="007357CE"/>
    <w:rsid w:val="00735FE6"/>
    <w:rsid w:val="00736CA7"/>
    <w:rsid w:val="00740013"/>
    <w:rsid w:val="00740D13"/>
    <w:rsid w:val="00740DCC"/>
    <w:rsid w:val="00741745"/>
    <w:rsid w:val="00741B48"/>
    <w:rsid w:val="00742E98"/>
    <w:rsid w:val="007443DB"/>
    <w:rsid w:val="007450A4"/>
    <w:rsid w:val="00746506"/>
    <w:rsid w:val="00747160"/>
    <w:rsid w:val="00750C81"/>
    <w:rsid w:val="00751828"/>
    <w:rsid w:val="00754AA0"/>
    <w:rsid w:val="00754B76"/>
    <w:rsid w:val="007605C8"/>
    <w:rsid w:val="007628B7"/>
    <w:rsid w:val="00762D4D"/>
    <w:rsid w:val="00764C60"/>
    <w:rsid w:val="00765BE8"/>
    <w:rsid w:val="007661E5"/>
    <w:rsid w:val="00767A8A"/>
    <w:rsid w:val="007702CE"/>
    <w:rsid w:val="00770401"/>
    <w:rsid w:val="00770ECC"/>
    <w:rsid w:val="00771C39"/>
    <w:rsid w:val="00772B7E"/>
    <w:rsid w:val="00774264"/>
    <w:rsid w:val="007747C7"/>
    <w:rsid w:val="007751B2"/>
    <w:rsid w:val="00775AFE"/>
    <w:rsid w:val="007826B0"/>
    <w:rsid w:val="00783F33"/>
    <w:rsid w:val="00785263"/>
    <w:rsid w:val="00786F7B"/>
    <w:rsid w:val="00787789"/>
    <w:rsid w:val="007916D1"/>
    <w:rsid w:val="00792A97"/>
    <w:rsid w:val="0079485B"/>
    <w:rsid w:val="007A0363"/>
    <w:rsid w:val="007A1CC4"/>
    <w:rsid w:val="007A2D6C"/>
    <w:rsid w:val="007A774F"/>
    <w:rsid w:val="007B12A5"/>
    <w:rsid w:val="007B1545"/>
    <w:rsid w:val="007B2960"/>
    <w:rsid w:val="007B2D25"/>
    <w:rsid w:val="007B2FA6"/>
    <w:rsid w:val="007B3E75"/>
    <w:rsid w:val="007B7A68"/>
    <w:rsid w:val="007C1659"/>
    <w:rsid w:val="007C4FB8"/>
    <w:rsid w:val="007C51B9"/>
    <w:rsid w:val="007C705B"/>
    <w:rsid w:val="007C767A"/>
    <w:rsid w:val="007D3F77"/>
    <w:rsid w:val="007D6073"/>
    <w:rsid w:val="007D60CE"/>
    <w:rsid w:val="007E3CAC"/>
    <w:rsid w:val="007E3DF6"/>
    <w:rsid w:val="007E7477"/>
    <w:rsid w:val="007E75C1"/>
    <w:rsid w:val="007F2D26"/>
    <w:rsid w:val="007F5036"/>
    <w:rsid w:val="007F5275"/>
    <w:rsid w:val="007F61C9"/>
    <w:rsid w:val="007F70E0"/>
    <w:rsid w:val="00801A40"/>
    <w:rsid w:val="00802DEF"/>
    <w:rsid w:val="00802E6B"/>
    <w:rsid w:val="00803F20"/>
    <w:rsid w:val="008056BE"/>
    <w:rsid w:val="008077FA"/>
    <w:rsid w:val="008102EF"/>
    <w:rsid w:val="00811A81"/>
    <w:rsid w:val="008120D7"/>
    <w:rsid w:val="00813347"/>
    <w:rsid w:val="00813A4E"/>
    <w:rsid w:val="00815BA6"/>
    <w:rsid w:val="00820BAF"/>
    <w:rsid w:val="008216BA"/>
    <w:rsid w:val="00821820"/>
    <w:rsid w:val="0082346F"/>
    <w:rsid w:val="00825191"/>
    <w:rsid w:val="008255FC"/>
    <w:rsid w:val="00825E70"/>
    <w:rsid w:val="00826790"/>
    <w:rsid w:val="00826EFF"/>
    <w:rsid w:val="008302FF"/>
    <w:rsid w:val="008305F5"/>
    <w:rsid w:val="00830712"/>
    <w:rsid w:val="00831C1D"/>
    <w:rsid w:val="00831FD7"/>
    <w:rsid w:val="0083465B"/>
    <w:rsid w:val="00834D99"/>
    <w:rsid w:val="00834E5B"/>
    <w:rsid w:val="008352C6"/>
    <w:rsid w:val="008422D6"/>
    <w:rsid w:val="00842F90"/>
    <w:rsid w:val="0084324D"/>
    <w:rsid w:val="008437A0"/>
    <w:rsid w:val="008441CF"/>
    <w:rsid w:val="00847095"/>
    <w:rsid w:val="00852995"/>
    <w:rsid w:val="00853151"/>
    <w:rsid w:val="008536D6"/>
    <w:rsid w:val="00854C93"/>
    <w:rsid w:val="00855041"/>
    <w:rsid w:val="00855AFF"/>
    <w:rsid w:val="008576E9"/>
    <w:rsid w:val="00860D74"/>
    <w:rsid w:val="00861ACA"/>
    <w:rsid w:val="008637E9"/>
    <w:rsid w:val="00867ABC"/>
    <w:rsid w:val="00874DF5"/>
    <w:rsid w:val="00875701"/>
    <w:rsid w:val="0087597F"/>
    <w:rsid w:val="00875CAA"/>
    <w:rsid w:val="00875F26"/>
    <w:rsid w:val="008766A7"/>
    <w:rsid w:val="00880EFA"/>
    <w:rsid w:val="008827B8"/>
    <w:rsid w:val="008830CC"/>
    <w:rsid w:val="00883CD9"/>
    <w:rsid w:val="00885E7C"/>
    <w:rsid w:val="008916DB"/>
    <w:rsid w:val="00894A2F"/>
    <w:rsid w:val="00895FDB"/>
    <w:rsid w:val="008A0963"/>
    <w:rsid w:val="008A50C7"/>
    <w:rsid w:val="008A72AF"/>
    <w:rsid w:val="008B0104"/>
    <w:rsid w:val="008B064E"/>
    <w:rsid w:val="008B09EC"/>
    <w:rsid w:val="008B370D"/>
    <w:rsid w:val="008B7076"/>
    <w:rsid w:val="008B7185"/>
    <w:rsid w:val="008B72BF"/>
    <w:rsid w:val="008B75DA"/>
    <w:rsid w:val="008B7EDD"/>
    <w:rsid w:val="008C1CC5"/>
    <w:rsid w:val="008C2876"/>
    <w:rsid w:val="008C327B"/>
    <w:rsid w:val="008C42D0"/>
    <w:rsid w:val="008C5063"/>
    <w:rsid w:val="008C5CA0"/>
    <w:rsid w:val="008C70FB"/>
    <w:rsid w:val="008C7379"/>
    <w:rsid w:val="008D68B3"/>
    <w:rsid w:val="008D6BCD"/>
    <w:rsid w:val="008E1B72"/>
    <w:rsid w:val="008E1DA0"/>
    <w:rsid w:val="008E24E5"/>
    <w:rsid w:val="008E4EE5"/>
    <w:rsid w:val="008E57F3"/>
    <w:rsid w:val="008F2048"/>
    <w:rsid w:val="008F36F0"/>
    <w:rsid w:val="008F4D99"/>
    <w:rsid w:val="008F5A28"/>
    <w:rsid w:val="00902883"/>
    <w:rsid w:val="00903BB2"/>
    <w:rsid w:val="009052FB"/>
    <w:rsid w:val="009053B0"/>
    <w:rsid w:val="009066C9"/>
    <w:rsid w:val="0090694C"/>
    <w:rsid w:val="00906FCC"/>
    <w:rsid w:val="00910E59"/>
    <w:rsid w:val="00911033"/>
    <w:rsid w:val="00914A8B"/>
    <w:rsid w:val="00914C98"/>
    <w:rsid w:val="00915899"/>
    <w:rsid w:val="00922AEB"/>
    <w:rsid w:val="009232AD"/>
    <w:rsid w:val="009268B9"/>
    <w:rsid w:val="00930849"/>
    <w:rsid w:val="00934CDE"/>
    <w:rsid w:val="009353E3"/>
    <w:rsid w:val="00935D07"/>
    <w:rsid w:val="00937629"/>
    <w:rsid w:val="0094184D"/>
    <w:rsid w:val="009428AE"/>
    <w:rsid w:val="00950D15"/>
    <w:rsid w:val="0095263D"/>
    <w:rsid w:val="009527CF"/>
    <w:rsid w:val="00952E26"/>
    <w:rsid w:val="00953148"/>
    <w:rsid w:val="009616E5"/>
    <w:rsid w:val="00962C67"/>
    <w:rsid w:val="00967AD2"/>
    <w:rsid w:val="0097163B"/>
    <w:rsid w:val="00971819"/>
    <w:rsid w:val="00971FF3"/>
    <w:rsid w:val="009726AD"/>
    <w:rsid w:val="00972A0F"/>
    <w:rsid w:val="00973E7A"/>
    <w:rsid w:val="00974818"/>
    <w:rsid w:val="00974F38"/>
    <w:rsid w:val="009756D0"/>
    <w:rsid w:val="009757D5"/>
    <w:rsid w:val="00980FB0"/>
    <w:rsid w:val="00981440"/>
    <w:rsid w:val="009878B2"/>
    <w:rsid w:val="00991622"/>
    <w:rsid w:val="00991931"/>
    <w:rsid w:val="00992EB5"/>
    <w:rsid w:val="009972D5"/>
    <w:rsid w:val="009A284A"/>
    <w:rsid w:val="009A3258"/>
    <w:rsid w:val="009A6C25"/>
    <w:rsid w:val="009A7C3A"/>
    <w:rsid w:val="009B121A"/>
    <w:rsid w:val="009B176D"/>
    <w:rsid w:val="009B1B12"/>
    <w:rsid w:val="009B7EC4"/>
    <w:rsid w:val="009C08A0"/>
    <w:rsid w:val="009C27D3"/>
    <w:rsid w:val="009C533A"/>
    <w:rsid w:val="009C7DAE"/>
    <w:rsid w:val="009D01A0"/>
    <w:rsid w:val="009D0AE5"/>
    <w:rsid w:val="009D1AB3"/>
    <w:rsid w:val="009D3805"/>
    <w:rsid w:val="009D46A2"/>
    <w:rsid w:val="009D488A"/>
    <w:rsid w:val="009D6249"/>
    <w:rsid w:val="009D7387"/>
    <w:rsid w:val="009E35E2"/>
    <w:rsid w:val="009E37E0"/>
    <w:rsid w:val="009E44F5"/>
    <w:rsid w:val="009E7856"/>
    <w:rsid w:val="009E7BE9"/>
    <w:rsid w:val="009F11A6"/>
    <w:rsid w:val="009F1B10"/>
    <w:rsid w:val="009F1B8B"/>
    <w:rsid w:val="009F356B"/>
    <w:rsid w:val="009F3798"/>
    <w:rsid w:val="009F59F6"/>
    <w:rsid w:val="009F77D2"/>
    <w:rsid w:val="009F7D9F"/>
    <w:rsid w:val="00A00F81"/>
    <w:rsid w:val="00A016CB"/>
    <w:rsid w:val="00A01AB1"/>
    <w:rsid w:val="00A03319"/>
    <w:rsid w:val="00A04646"/>
    <w:rsid w:val="00A0626B"/>
    <w:rsid w:val="00A06BF9"/>
    <w:rsid w:val="00A12FC6"/>
    <w:rsid w:val="00A12FD5"/>
    <w:rsid w:val="00A20BD9"/>
    <w:rsid w:val="00A21AC3"/>
    <w:rsid w:val="00A242EA"/>
    <w:rsid w:val="00A251D4"/>
    <w:rsid w:val="00A26487"/>
    <w:rsid w:val="00A26D66"/>
    <w:rsid w:val="00A3012E"/>
    <w:rsid w:val="00A3031D"/>
    <w:rsid w:val="00A31F70"/>
    <w:rsid w:val="00A32ADE"/>
    <w:rsid w:val="00A33A47"/>
    <w:rsid w:val="00A33AC6"/>
    <w:rsid w:val="00A35440"/>
    <w:rsid w:val="00A35923"/>
    <w:rsid w:val="00A4024F"/>
    <w:rsid w:val="00A40CB7"/>
    <w:rsid w:val="00A43DA4"/>
    <w:rsid w:val="00A50375"/>
    <w:rsid w:val="00A5369D"/>
    <w:rsid w:val="00A54630"/>
    <w:rsid w:val="00A55A0F"/>
    <w:rsid w:val="00A62742"/>
    <w:rsid w:val="00A63109"/>
    <w:rsid w:val="00A6393E"/>
    <w:rsid w:val="00A639D2"/>
    <w:rsid w:val="00A6411D"/>
    <w:rsid w:val="00A6793D"/>
    <w:rsid w:val="00A67B50"/>
    <w:rsid w:val="00A70509"/>
    <w:rsid w:val="00A71195"/>
    <w:rsid w:val="00A71733"/>
    <w:rsid w:val="00A7281C"/>
    <w:rsid w:val="00A75C3E"/>
    <w:rsid w:val="00A7612F"/>
    <w:rsid w:val="00A766A4"/>
    <w:rsid w:val="00A77C47"/>
    <w:rsid w:val="00A80447"/>
    <w:rsid w:val="00A83DEA"/>
    <w:rsid w:val="00A840D4"/>
    <w:rsid w:val="00A856C7"/>
    <w:rsid w:val="00A91BA2"/>
    <w:rsid w:val="00A91F5B"/>
    <w:rsid w:val="00A93646"/>
    <w:rsid w:val="00A942BC"/>
    <w:rsid w:val="00A952F3"/>
    <w:rsid w:val="00AA0DA5"/>
    <w:rsid w:val="00AA1DEF"/>
    <w:rsid w:val="00AA29A1"/>
    <w:rsid w:val="00AA29BA"/>
    <w:rsid w:val="00AA2B8D"/>
    <w:rsid w:val="00AA4CB1"/>
    <w:rsid w:val="00AA72B9"/>
    <w:rsid w:val="00AB3C8A"/>
    <w:rsid w:val="00AB4D68"/>
    <w:rsid w:val="00AB50C8"/>
    <w:rsid w:val="00AC0045"/>
    <w:rsid w:val="00AC6368"/>
    <w:rsid w:val="00AC6F2B"/>
    <w:rsid w:val="00AC7CBA"/>
    <w:rsid w:val="00AD0847"/>
    <w:rsid w:val="00AD1CFD"/>
    <w:rsid w:val="00AD2B84"/>
    <w:rsid w:val="00AD358A"/>
    <w:rsid w:val="00AD3E5B"/>
    <w:rsid w:val="00AD5376"/>
    <w:rsid w:val="00AD5721"/>
    <w:rsid w:val="00AE1188"/>
    <w:rsid w:val="00AE2334"/>
    <w:rsid w:val="00AE3CAF"/>
    <w:rsid w:val="00AE4BE6"/>
    <w:rsid w:val="00AE5CA0"/>
    <w:rsid w:val="00AE655D"/>
    <w:rsid w:val="00AE7517"/>
    <w:rsid w:val="00AE7F3A"/>
    <w:rsid w:val="00AF054A"/>
    <w:rsid w:val="00AF3EE6"/>
    <w:rsid w:val="00AF5771"/>
    <w:rsid w:val="00B00692"/>
    <w:rsid w:val="00B0110F"/>
    <w:rsid w:val="00B014D8"/>
    <w:rsid w:val="00B02692"/>
    <w:rsid w:val="00B04667"/>
    <w:rsid w:val="00B0716A"/>
    <w:rsid w:val="00B079DA"/>
    <w:rsid w:val="00B11D18"/>
    <w:rsid w:val="00B126D5"/>
    <w:rsid w:val="00B12E48"/>
    <w:rsid w:val="00B1320E"/>
    <w:rsid w:val="00B1417C"/>
    <w:rsid w:val="00B14ABD"/>
    <w:rsid w:val="00B17E95"/>
    <w:rsid w:val="00B22FAB"/>
    <w:rsid w:val="00B240B3"/>
    <w:rsid w:val="00B24112"/>
    <w:rsid w:val="00B30DBE"/>
    <w:rsid w:val="00B415A1"/>
    <w:rsid w:val="00B425E5"/>
    <w:rsid w:val="00B4365B"/>
    <w:rsid w:val="00B43C24"/>
    <w:rsid w:val="00B44A99"/>
    <w:rsid w:val="00B506C6"/>
    <w:rsid w:val="00B5154B"/>
    <w:rsid w:val="00B51919"/>
    <w:rsid w:val="00B53787"/>
    <w:rsid w:val="00B54777"/>
    <w:rsid w:val="00B54ECD"/>
    <w:rsid w:val="00B560BC"/>
    <w:rsid w:val="00B56663"/>
    <w:rsid w:val="00B607C2"/>
    <w:rsid w:val="00B6187D"/>
    <w:rsid w:val="00B62D93"/>
    <w:rsid w:val="00B62E6C"/>
    <w:rsid w:val="00B62F89"/>
    <w:rsid w:val="00B641EF"/>
    <w:rsid w:val="00B66324"/>
    <w:rsid w:val="00B676F1"/>
    <w:rsid w:val="00B73D31"/>
    <w:rsid w:val="00B740A7"/>
    <w:rsid w:val="00B74499"/>
    <w:rsid w:val="00B76A9E"/>
    <w:rsid w:val="00B77078"/>
    <w:rsid w:val="00B80F5F"/>
    <w:rsid w:val="00B8549D"/>
    <w:rsid w:val="00B86FB5"/>
    <w:rsid w:val="00B924BF"/>
    <w:rsid w:val="00B93349"/>
    <w:rsid w:val="00B93646"/>
    <w:rsid w:val="00B939FE"/>
    <w:rsid w:val="00B943A3"/>
    <w:rsid w:val="00B962A8"/>
    <w:rsid w:val="00B9712E"/>
    <w:rsid w:val="00BA1191"/>
    <w:rsid w:val="00BA45D0"/>
    <w:rsid w:val="00BA48C4"/>
    <w:rsid w:val="00BA559C"/>
    <w:rsid w:val="00BA5B71"/>
    <w:rsid w:val="00BA5E8A"/>
    <w:rsid w:val="00BB42B3"/>
    <w:rsid w:val="00BB5164"/>
    <w:rsid w:val="00BB73A7"/>
    <w:rsid w:val="00BB7479"/>
    <w:rsid w:val="00BC252F"/>
    <w:rsid w:val="00BC5326"/>
    <w:rsid w:val="00BC6308"/>
    <w:rsid w:val="00BD015F"/>
    <w:rsid w:val="00BD08F4"/>
    <w:rsid w:val="00BD292A"/>
    <w:rsid w:val="00BD4149"/>
    <w:rsid w:val="00BD423D"/>
    <w:rsid w:val="00BE0BCA"/>
    <w:rsid w:val="00BE1E55"/>
    <w:rsid w:val="00BE2130"/>
    <w:rsid w:val="00BE46C0"/>
    <w:rsid w:val="00BE48BB"/>
    <w:rsid w:val="00BE6231"/>
    <w:rsid w:val="00BE6712"/>
    <w:rsid w:val="00BF008F"/>
    <w:rsid w:val="00BF220D"/>
    <w:rsid w:val="00BF2A11"/>
    <w:rsid w:val="00BF3951"/>
    <w:rsid w:val="00BF6961"/>
    <w:rsid w:val="00BF72A6"/>
    <w:rsid w:val="00BF7C44"/>
    <w:rsid w:val="00C0535C"/>
    <w:rsid w:val="00C05BE8"/>
    <w:rsid w:val="00C06279"/>
    <w:rsid w:val="00C07A77"/>
    <w:rsid w:val="00C10653"/>
    <w:rsid w:val="00C10899"/>
    <w:rsid w:val="00C10D27"/>
    <w:rsid w:val="00C164E4"/>
    <w:rsid w:val="00C16539"/>
    <w:rsid w:val="00C166B3"/>
    <w:rsid w:val="00C16D0B"/>
    <w:rsid w:val="00C177F2"/>
    <w:rsid w:val="00C17A6A"/>
    <w:rsid w:val="00C17C3F"/>
    <w:rsid w:val="00C249E2"/>
    <w:rsid w:val="00C252CF"/>
    <w:rsid w:val="00C25893"/>
    <w:rsid w:val="00C25CE1"/>
    <w:rsid w:val="00C263A1"/>
    <w:rsid w:val="00C32F4C"/>
    <w:rsid w:val="00C3708C"/>
    <w:rsid w:val="00C37E03"/>
    <w:rsid w:val="00C42166"/>
    <w:rsid w:val="00C43253"/>
    <w:rsid w:val="00C43AE6"/>
    <w:rsid w:val="00C43CCE"/>
    <w:rsid w:val="00C43E7A"/>
    <w:rsid w:val="00C440B5"/>
    <w:rsid w:val="00C516BA"/>
    <w:rsid w:val="00C51A31"/>
    <w:rsid w:val="00C51C25"/>
    <w:rsid w:val="00C521A0"/>
    <w:rsid w:val="00C542F3"/>
    <w:rsid w:val="00C559FF"/>
    <w:rsid w:val="00C55A88"/>
    <w:rsid w:val="00C5672E"/>
    <w:rsid w:val="00C56CD9"/>
    <w:rsid w:val="00C57302"/>
    <w:rsid w:val="00C606CA"/>
    <w:rsid w:val="00C60CBE"/>
    <w:rsid w:val="00C61E2E"/>
    <w:rsid w:val="00C623B3"/>
    <w:rsid w:val="00C62497"/>
    <w:rsid w:val="00C62806"/>
    <w:rsid w:val="00C6604B"/>
    <w:rsid w:val="00C70EDE"/>
    <w:rsid w:val="00C71DF6"/>
    <w:rsid w:val="00C72369"/>
    <w:rsid w:val="00C7333A"/>
    <w:rsid w:val="00C740FF"/>
    <w:rsid w:val="00C76B24"/>
    <w:rsid w:val="00C859F2"/>
    <w:rsid w:val="00C85A49"/>
    <w:rsid w:val="00C87AFE"/>
    <w:rsid w:val="00C91F8A"/>
    <w:rsid w:val="00C921AF"/>
    <w:rsid w:val="00C9335D"/>
    <w:rsid w:val="00CA0B9C"/>
    <w:rsid w:val="00CA2D6C"/>
    <w:rsid w:val="00CA44BC"/>
    <w:rsid w:val="00CA4FC5"/>
    <w:rsid w:val="00CA6312"/>
    <w:rsid w:val="00CA6397"/>
    <w:rsid w:val="00CA664C"/>
    <w:rsid w:val="00CB048E"/>
    <w:rsid w:val="00CB0807"/>
    <w:rsid w:val="00CB22E3"/>
    <w:rsid w:val="00CB2B4F"/>
    <w:rsid w:val="00CB5C1D"/>
    <w:rsid w:val="00CB654B"/>
    <w:rsid w:val="00CB6CC1"/>
    <w:rsid w:val="00CC095C"/>
    <w:rsid w:val="00CC19FD"/>
    <w:rsid w:val="00CC5863"/>
    <w:rsid w:val="00CC60D4"/>
    <w:rsid w:val="00CC69EE"/>
    <w:rsid w:val="00CC79A2"/>
    <w:rsid w:val="00CC7DF6"/>
    <w:rsid w:val="00CD1206"/>
    <w:rsid w:val="00CD3C11"/>
    <w:rsid w:val="00CD3F63"/>
    <w:rsid w:val="00CD539A"/>
    <w:rsid w:val="00CD5671"/>
    <w:rsid w:val="00CD6A94"/>
    <w:rsid w:val="00CE0545"/>
    <w:rsid w:val="00CE0A62"/>
    <w:rsid w:val="00CE2C1B"/>
    <w:rsid w:val="00CE4242"/>
    <w:rsid w:val="00CE5498"/>
    <w:rsid w:val="00CE58D1"/>
    <w:rsid w:val="00CE6A06"/>
    <w:rsid w:val="00CE7FAD"/>
    <w:rsid w:val="00CF1CB7"/>
    <w:rsid w:val="00CF303F"/>
    <w:rsid w:val="00CF3E73"/>
    <w:rsid w:val="00D1074A"/>
    <w:rsid w:val="00D10A12"/>
    <w:rsid w:val="00D13205"/>
    <w:rsid w:val="00D135CB"/>
    <w:rsid w:val="00D148A7"/>
    <w:rsid w:val="00D14DD0"/>
    <w:rsid w:val="00D14F67"/>
    <w:rsid w:val="00D15A9D"/>
    <w:rsid w:val="00D164D8"/>
    <w:rsid w:val="00D16642"/>
    <w:rsid w:val="00D17B12"/>
    <w:rsid w:val="00D21002"/>
    <w:rsid w:val="00D210DA"/>
    <w:rsid w:val="00D22B9E"/>
    <w:rsid w:val="00D2360C"/>
    <w:rsid w:val="00D25F98"/>
    <w:rsid w:val="00D26F55"/>
    <w:rsid w:val="00D271D3"/>
    <w:rsid w:val="00D2797F"/>
    <w:rsid w:val="00D3324C"/>
    <w:rsid w:val="00D37EBB"/>
    <w:rsid w:val="00D43081"/>
    <w:rsid w:val="00D4452C"/>
    <w:rsid w:val="00D44C9C"/>
    <w:rsid w:val="00D44D58"/>
    <w:rsid w:val="00D52B2A"/>
    <w:rsid w:val="00D54068"/>
    <w:rsid w:val="00D626C9"/>
    <w:rsid w:val="00D6452A"/>
    <w:rsid w:val="00D658F0"/>
    <w:rsid w:val="00D65EFF"/>
    <w:rsid w:val="00D667C8"/>
    <w:rsid w:val="00D66967"/>
    <w:rsid w:val="00D7176E"/>
    <w:rsid w:val="00D7177B"/>
    <w:rsid w:val="00D77064"/>
    <w:rsid w:val="00D77EEF"/>
    <w:rsid w:val="00D808D7"/>
    <w:rsid w:val="00D843A2"/>
    <w:rsid w:val="00D861F3"/>
    <w:rsid w:val="00D87AAA"/>
    <w:rsid w:val="00D9031C"/>
    <w:rsid w:val="00D91BD3"/>
    <w:rsid w:val="00D9218F"/>
    <w:rsid w:val="00D96361"/>
    <w:rsid w:val="00DA035F"/>
    <w:rsid w:val="00DA059F"/>
    <w:rsid w:val="00DA22FA"/>
    <w:rsid w:val="00DA318C"/>
    <w:rsid w:val="00DA4658"/>
    <w:rsid w:val="00DA6701"/>
    <w:rsid w:val="00DB1427"/>
    <w:rsid w:val="00DB2749"/>
    <w:rsid w:val="00DB3291"/>
    <w:rsid w:val="00DB3433"/>
    <w:rsid w:val="00DB3697"/>
    <w:rsid w:val="00DB52F1"/>
    <w:rsid w:val="00DB6FDB"/>
    <w:rsid w:val="00DC05AE"/>
    <w:rsid w:val="00DC0BA5"/>
    <w:rsid w:val="00DC20B6"/>
    <w:rsid w:val="00DC2CCF"/>
    <w:rsid w:val="00DC50F4"/>
    <w:rsid w:val="00DD00BB"/>
    <w:rsid w:val="00DD0B9A"/>
    <w:rsid w:val="00DD0D49"/>
    <w:rsid w:val="00DD1363"/>
    <w:rsid w:val="00DD3178"/>
    <w:rsid w:val="00DD6EAE"/>
    <w:rsid w:val="00DD792D"/>
    <w:rsid w:val="00DE0744"/>
    <w:rsid w:val="00DE3836"/>
    <w:rsid w:val="00DE4389"/>
    <w:rsid w:val="00DE48E2"/>
    <w:rsid w:val="00DE69B7"/>
    <w:rsid w:val="00DE7BA6"/>
    <w:rsid w:val="00DF02B8"/>
    <w:rsid w:val="00DF0486"/>
    <w:rsid w:val="00DF6128"/>
    <w:rsid w:val="00E00A3D"/>
    <w:rsid w:val="00E00F71"/>
    <w:rsid w:val="00E0141A"/>
    <w:rsid w:val="00E02BAF"/>
    <w:rsid w:val="00E03B1D"/>
    <w:rsid w:val="00E05557"/>
    <w:rsid w:val="00E06681"/>
    <w:rsid w:val="00E068AE"/>
    <w:rsid w:val="00E07AC0"/>
    <w:rsid w:val="00E11739"/>
    <w:rsid w:val="00E172FA"/>
    <w:rsid w:val="00E20A67"/>
    <w:rsid w:val="00E21D70"/>
    <w:rsid w:val="00E22BAA"/>
    <w:rsid w:val="00E240B8"/>
    <w:rsid w:val="00E2623D"/>
    <w:rsid w:val="00E2664B"/>
    <w:rsid w:val="00E267CB"/>
    <w:rsid w:val="00E27186"/>
    <w:rsid w:val="00E30BC3"/>
    <w:rsid w:val="00E31395"/>
    <w:rsid w:val="00E32A1B"/>
    <w:rsid w:val="00E32FCF"/>
    <w:rsid w:val="00E33621"/>
    <w:rsid w:val="00E35BA3"/>
    <w:rsid w:val="00E35C34"/>
    <w:rsid w:val="00E36ECD"/>
    <w:rsid w:val="00E44843"/>
    <w:rsid w:val="00E45473"/>
    <w:rsid w:val="00E45B58"/>
    <w:rsid w:val="00E45E4C"/>
    <w:rsid w:val="00E45E74"/>
    <w:rsid w:val="00E46A88"/>
    <w:rsid w:val="00E47654"/>
    <w:rsid w:val="00E50EC0"/>
    <w:rsid w:val="00E51C49"/>
    <w:rsid w:val="00E52056"/>
    <w:rsid w:val="00E5326E"/>
    <w:rsid w:val="00E53E85"/>
    <w:rsid w:val="00E547CE"/>
    <w:rsid w:val="00E54FBE"/>
    <w:rsid w:val="00E57BDB"/>
    <w:rsid w:val="00E57D4F"/>
    <w:rsid w:val="00E623C2"/>
    <w:rsid w:val="00E638C2"/>
    <w:rsid w:val="00E7053B"/>
    <w:rsid w:val="00E7301E"/>
    <w:rsid w:val="00E730EC"/>
    <w:rsid w:val="00E745E6"/>
    <w:rsid w:val="00E76674"/>
    <w:rsid w:val="00E76844"/>
    <w:rsid w:val="00E82862"/>
    <w:rsid w:val="00E83CA3"/>
    <w:rsid w:val="00E8703C"/>
    <w:rsid w:val="00E91432"/>
    <w:rsid w:val="00E92217"/>
    <w:rsid w:val="00E9245E"/>
    <w:rsid w:val="00E93E1F"/>
    <w:rsid w:val="00E94576"/>
    <w:rsid w:val="00E9595E"/>
    <w:rsid w:val="00E95B8D"/>
    <w:rsid w:val="00E96ADB"/>
    <w:rsid w:val="00E9721C"/>
    <w:rsid w:val="00E97564"/>
    <w:rsid w:val="00EA231D"/>
    <w:rsid w:val="00EA2934"/>
    <w:rsid w:val="00EA4A8D"/>
    <w:rsid w:val="00EA70EF"/>
    <w:rsid w:val="00EA7B8A"/>
    <w:rsid w:val="00EB0AE8"/>
    <w:rsid w:val="00EB2FA6"/>
    <w:rsid w:val="00EC0C51"/>
    <w:rsid w:val="00EC17E8"/>
    <w:rsid w:val="00EC328C"/>
    <w:rsid w:val="00EC55FD"/>
    <w:rsid w:val="00EC5A47"/>
    <w:rsid w:val="00EC5D5A"/>
    <w:rsid w:val="00EC765D"/>
    <w:rsid w:val="00ED0D38"/>
    <w:rsid w:val="00ED0F40"/>
    <w:rsid w:val="00ED1C13"/>
    <w:rsid w:val="00ED206A"/>
    <w:rsid w:val="00ED2976"/>
    <w:rsid w:val="00ED6894"/>
    <w:rsid w:val="00ED7AB8"/>
    <w:rsid w:val="00EE31C5"/>
    <w:rsid w:val="00EE4DB1"/>
    <w:rsid w:val="00EE59B3"/>
    <w:rsid w:val="00EE5C33"/>
    <w:rsid w:val="00EF23F7"/>
    <w:rsid w:val="00F001A3"/>
    <w:rsid w:val="00F0377D"/>
    <w:rsid w:val="00F057B2"/>
    <w:rsid w:val="00F05EBA"/>
    <w:rsid w:val="00F06A9F"/>
    <w:rsid w:val="00F071F8"/>
    <w:rsid w:val="00F102A3"/>
    <w:rsid w:val="00F11912"/>
    <w:rsid w:val="00F12A33"/>
    <w:rsid w:val="00F13603"/>
    <w:rsid w:val="00F1407E"/>
    <w:rsid w:val="00F16CF4"/>
    <w:rsid w:val="00F179CB"/>
    <w:rsid w:val="00F2050D"/>
    <w:rsid w:val="00F21F4C"/>
    <w:rsid w:val="00F22C5C"/>
    <w:rsid w:val="00F2301B"/>
    <w:rsid w:val="00F231D4"/>
    <w:rsid w:val="00F248A2"/>
    <w:rsid w:val="00F24A86"/>
    <w:rsid w:val="00F2618C"/>
    <w:rsid w:val="00F303DF"/>
    <w:rsid w:val="00F32F6C"/>
    <w:rsid w:val="00F4021B"/>
    <w:rsid w:val="00F403E7"/>
    <w:rsid w:val="00F40F1D"/>
    <w:rsid w:val="00F413C4"/>
    <w:rsid w:val="00F4432F"/>
    <w:rsid w:val="00F46B8C"/>
    <w:rsid w:val="00F46FD6"/>
    <w:rsid w:val="00F531E6"/>
    <w:rsid w:val="00F5334C"/>
    <w:rsid w:val="00F551FB"/>
    <w:rsid w:val="00F55B0B"/>
    <w:rsid w:val="00F5680F"/>
    <w:rsid w:val="00F56ECA"/>
    <w:rsid w:val="00F57712"/>
    <w:rsid w:val="00F60723"/>
    <w:rsid w:val="00F62475"/>
    <w:rsid w:val="00F63885"/>
    <w:rsid w:val="00F64776"/>
    <w:rsid w:val="00F64B3E"/>
    <w:rsid w:val="00F65A3B"/>
    <w:rsid w:val="00F65C3E"/>
    <w:rsid w:val="00F65CC0"/>
    <w:rsid w:val="00F667CB"/>
    <w:rsid w:val="00F66BB4"/>
    <w:rsid w:val="00F66E93"/>
    <w:rsid w:val="00F67526"/>
    <w:rsid w:val="00F70209"/>
    <w:rsid w:val="00F70952"/>
    <w:rsid w:val="00F71FB7"/>
    <w:rsid w:val="00F74195"/>
    <w:rsid w:val="00F746BD"/>
    <w:rsid w:val="00F80DE2"/>
    <w:rsid w:val="00F81837"/>
    <w:rsid w:val="00F82CDE"/>
    <w:rsid w:val="00F83186"/>
    <w:rsid w:val="00F85BB4"/>
    <w:rsid w:val="00F876DE"/>
    <w:rsid w:val="00F87C43"/>
    <w:rsid w:val="00F90A6F"/>
    <w:rsid w:val="00F91FAD"/>
    <w:rsid w:val="00F93545"/>
    <w:rsid w:val="00F953A6"/>
    <w:rsid w:val="00FA4B5C"/>
    <w:rsid w:val="00FA4ECA"/>
    <w:rsid w:val="00FA5860"/>
    <w:rsid w:val="00FA6208"/>
    <w:rsid w:val="00FA6B0C"/>
    <w:rsid w:val="00FA7242"/>
    <w:rsid w:val="00FB1944"/>
    <w:rsid w:val="00FB1EA2"/>
    <w:rsid w:val="00FB7736"/>
    <w:rsid w:val="00FB7E19"/>
    <w:rsid w:val="00FC12C3"/>
    <w:rsid w:val="00FC133F"/>
    <w:rsid w:val="00FC2B13"/>
    <w:rsid w:val="00FC37F1"/>
    <w:rsid w:val="00FC4C89"/>
    <w:rsid w:val="00FC4DF8"/>
    <w:rsid w:val="00FC6243"/>
    <w:rsid w:val="00FD004A"/>
    <w:rsid w:val="00FD0BAF"/>
    <w:rsid w:val="00FD11EC"/>
    <w:rsid w:val="00FD24EC"/>
    <w:rsid w:val="00FD31A2"/>
    <w:rsid w:val="00FD551E"/>
    <w:rsid w:val="00FD5609"/>
    <w:rsid w:val="00FD6565"/>
    <w:rsid w:val="00FD65B3"/>
    <w:rsid w:val="00FD6D59"/>
    <w:rsid w:val="00FD71E8"/>
    <w:rsid w:val="00FE0DD8"/>
    <w:rsid w:val="00FE108D"/>
    <w:rsid w:val="00FE53E8"/>
    <w:rsid w:val="00FE60E5"/>
    <w:rsid w:val="00FE74D8"/>
    <w:rsid w:val="00FE7617"/>
    <w:rsid w:val="00FF095C"/>
    <w:rsid w:val="00FF0B9F"/>
    <w:rsid w:val="00FF0DA8"/>
    <w:rsid w:val="00FF1C94"/>
    <w:rsid w:val="00FF1DCB"/>
    <w:rsid w:val="00FF256E"/>
    <w:rsid w:val="00FF2D4F"/>
    <w:rsid w:val="00FF2D55"/>
    <w:rsid w:val="00FF37C7"/>
    <w:rsid w:val="00FF5133"/>
    <w:rsid w:val="00FF5439"/>
    <w:rsid w:val="00FF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7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EEF"/>
    <w:pPr>
      <w:widowControl w:val="0"/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E9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95E"/>
  </w:style>
  <w:style w:type="paragraph" w:styleId="a5">
    <w:name w:val="footer"/>
    <w:basedOn w:val="a"/>
    <w:link w:val="a6"/>
    <w:uiPriority w:val="99"/>
    <w:unhideWhenUsed/>
    <w:rsid w:val="00E9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95E"/>
  </w:style>
  <w:style w:type="table" w:styleId="a7">
    <w:name w:val="Table Grid"/>
    <w:basedOn w:val="a1"/>
    <w:uiPriority w:val="59"/>
    <w:rsid w:val="00E8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7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EEF"/>
    <w:pPr>
      <w:widowControl w:val="0"/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E9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95E"/>
  </w:style>
  <w:style w:type="paragraph" w:styleId="a5">
    <w:name w:val="footer"/>
    <w:basedOn w:val="a"/>
    <w:link w:val="a6"/>
    <w:uiPriority w:val="99"/>
    <w:unhideWhenUsed/>
    <w:rsid w:val="00E9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95E"/>
  </w:style>
  <w:style w:type="table" w:styleId="a7">
    <w:name w:val="Table Grid"/>
    <w:basedOn w:val="a1"/>
    <w:uiPriority w:val="59"/>
    <w:rsid w:val="00E8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Оводов Антон</dc:creator>
  <cp:lastModifiedBy>Секретарь</cp:lastModifiedBy>
  <cp:revision>2</cp:revision>
  <dcterms:created xsi:type="dcterms:W3CDTF">2018-08-02T04:55:00Z</dcterms:created>
  <dcterms:modified xsi:type="dcterms:W3CDTF">2018-08-02T04:55:00Z</dcterms:modified>
</cp:coreProperties>
</file>